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AB" w:rsidRDefault="00141665" w:rsidP="00141665">
      <w:pPr>
        <w:jc w:val="center"/>
        <w:rPr>
          <w:b/>
          <w:color w:val="ED7D31" w:themeColor="accent2"/>
          <w:sz w:val="36"/>
          <w:szCs w:val="36"/>
        </w:rPr>
      </w:pPr>
      <w:r w:rsidRPr="00141665">
        <w:rPr>
          <w:b/>
          <w:color w:val="ED7D31" w:themeColor="accent2"/>
          <w:sz w:val="36"/>
          <w:szCs w:val="36"/>
        </w:rPr>
        <w:t>SOPHROLOGIE  ET PERSONNES AGEES</w:t>
      </w:r>
    </w:p>
    <w:p w:rsidR="00141665" w:rsidRDefault="00141665" w:rsidP="001A2FB8">
      <w:pPr>
        <w:jc w:val="center"/>
        <w:rPr>
          <w:b/>
          <w:color w:val="ED7D31" w:themeColor="accent2"/>
          <w:sz w:val="36"/>
          <w:szCs w:val="36"/>
        </w:rPr>
      </w:pPr>
      <w:r>
        <w:rPr>
          <w:b/>
          <w:noProof/>
          <w:color w:val="ED7D31" w:themeColor="accent2"/>
          <w:sz w:val="36"/>
          <w:szCs w:val="36"/>
          <w:lang w:eastAsia="fr-FR"/>
        </w:rPr>
        <w:drawing>
          <wp:inline distT="0" distB="0" distL="0" distR="0">
            <wp:extent cx="3647772" cy="2422600"/>
            <wp:effectExtent l="19050" t="0" r="0" b="0"/>
            <wp:docPr id="2" name="Image 1" descr="ro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2006" cy="242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665" w:rsidRDefault="00141665" w:rsidP="00141665">
      <w:pPr>
        <w:jc w:val="center"/>
      </w:pPr>
    </w:p>
    <w:p w:rsidR="00141665" w:rsidRPr="00141665" w:rsidRDefault="00141665" w:rsidP="00141665">
      <w:pPr>
        <w:jc w:val="center"/>
      </w:pPr>
      <w:r w:rsidRPr="00141665">
        <w:t>Mignonne, allons voir si la rose</w:t>
      </w:r>
      <w:r w:rsidRPr="00141665">
        <w:br/>
        <w:t>Qui ce matin avait</w:t>
      </w:r>
      <w:r>
        <w:t xml:space="preserve"> </w:t>
      </w:r>
      <w:r w:rsidR="00FF20B8">
        <w:t>d</w:t>
      </w:r>
      <w:r>
        <w:t>éclose</w:t>
      </w:r>
      <w:r w:rsidRPr="00141665">
        <w:br/>
        <w:t>Sa robe de pourpre au Soleil</w:t>
      </w:r>
      <w:proofErr w:type="gramStart"/>
      <w:r w:rsidRPr="00141665">
        <w:t>,</w:t>
      </w:r>
      <w:proofErr w:type="gramEnd"/>
      <w:r w:rsidRPr="00141665">
        <w:br/>
        <w:t>A point perdu ceste vesprée</w:t>
      </w:r>
      <w:r w:rsidRPr="00141665">
        <w:br/>
        <w:t>Les plis de sa robe pourprée,</w:t>
      </w:r>
      <w:r w:rsidRPr="00141665">
        <w:br/>
        <w:t>Et son teint au vôtre pareil.</w:t>
      </w:r>
      <w:r w:rsidRPr="00141665">
        <w:br/>
      </w:r>
      <w:r w:rsidRPr="00141665">
        <w:br/>
      </w:r>
      <w:hyperlink r:id="rId8" w:tooltip="Consulter les poèmes de : Pierre de RONSARD" w:history="1">
        <w:r w:rsidRPr="00141665">
          <w:rPr>
            <w:rStyle w:val="Lienhypertexte"/>
            <w:b/>
            <w:bCs/>
          </w:rPr>
          <w:t>Pierre de RONSARD</w:t>
        </w:r>
      </w:hyperlink>
      <w:r w:rsidRPr="00141665">
        <w:t>   (1524-1585)</w:t>
      </w:r>
    </w:p>
    <w:p w:rsidR="00141665" w:rsidRDefault="00141665" w:rsidP="00141665"/>
    <w:p w:rsidR="00393079" w:rsidRPr="00393079" w:rsidRDefault="00393079" w:rsidP="00141665">
      <w:pPr>
        <w:rPr>
          <w:sz w:val="24"/>
          <w:szCs w:val="24"/>
        </w:rPr>
      </w:pPr>
      <w:r w:rsidRPr="00393079">
        <w:rPr>
          <w:sz w:val="24"/>
          <w:szCs w:val="24"/>
        </w:rPr>
        <w:t>De part les progrès de la médecine entre</w:t>
      </w:r>
      <w:r w:rsidR="007D5DF9">
        <w:rPr>
          <w:sz w:val="24"/>
          <w:szCs w:val="24"/>
        </w:rPr>
        <w:t xml:space="preserve"> autre, nous constatons un accroissement de la population âgée de plus de  60 ans </w:t>
      </w:r>
      <w:r w:rsidR="004A01B6">
        <w:rPr>
          <w:sz w:val="24"/>
          <w:szCs w:val="24"/>
        </w:rPr>
        <w:t xml:space="preserve">et ce </w:t>
      </w:r>
      <w:r w:rsidR="007D5DF9">
        <w:rPr>
          <w:sz w:val="24"/>
          <w:szCs w:val="24"/>
        </w:rPr>
        <w:t xml:space="preserve">dans une constante augmentation. </w:t>
      </w:r>
    </w:p>
    <w:p w:rsidR="007D5DF9" w:rsidRDefault="00393079" w:rsidP="00141665">
      <w:pPr>
        <w:rPr>
          <w:sz w:val="24"/>
          <w:szCs w:val="24"/>
        </w:rPr>
      </w:pPr>
      <w:r w:rsidRPr="00393079">
        <w:rPr>
          <w:sz w:val="24"/>
          <w:szCs w:val="24"/>
        </w:rPr>
        <w:t>Plus nous avançons en âge, et plus nous constatons des modifications de notre organisme</w:t>
      </w:r>
      <w:r w:rsidR="007D5DF9">
        <w:rPr>
          <w:sz w:val="24"/>
          <w:szCs w:val="24"/>
        </w:rPr>
        <w:t xml:space="preserve"> inhérentes à la vieillesse naturelle exempte de toute pathologie</w:t>
      </w:r>
      <w:r>
        <w:rPr>
          <w:sz w:val="24"/>
          <w:szCs w:val="24"/>
        </w:rPr>
        <w:t xml:space="preserve"> : notre corps </w:t>
      </w:r>
      <w:r w:rsidR="007D5DF9">
        <w:rPr>
          <w:sz w:val="24"/>
          <w:szCs w:val="24"/>
        </w:rPr>
        <w:t>change entrainant</w:t>
      </w:r>
      <w:r w:rsidR="0096497E">
        <w:rPr>
          <w:sz w:val="24"/>
          <w:szCs w:val="24"/>
        </w:rPr>
        <w:t xml:space="preserve"> des modifications de nos capacités.</w:t>
      </w:r>
    </w:p>
    <w:p w:rsidR="001B655D" w:rsidRDefault="00CF539B" w:rsidP="00141665">
      <w:pPr>
        <w:rPr>
          <w:sz w:val="24"/>
          <w:szCs w:val="24"/>
        </w:rPr>
      </w:pPr>
      <w:r>
        <w:rPr>
          <w:sz w:val="24"/>
          <w:szCs w:val="24"/>
        </w:rPr>
        <w:t xml:space="preserve"> A ceci s’ajoute les différentes façons d’aborder </w:t>
      </w:r>
      <w:r w:rsidR="001B655D">
        <w:rPr>
          <w:sz w:val="24"/>
          <w:szCs w:val="24"/>
        </w:rPr>
        <w:t xml:space="preserve">l’approche existentielle de la vieillesse dont le passage à la retraite peut refléter en lui-même une certaine épreuve. </w:t>
      </w:r>
    </w:p>
    <w:p w:rsidR="001B655D" w:rsidRDefault="001B655D" w:rsidP="00141665">
      <w:pPr>
        <w:rPr>
          <w:sz w:val="24"/>
          <w:szCs w:val="24"/>
        </w:rPr>
      </w:pPr>
      <w:r>
        <w:rPr>
          <w:sz w:val="24"/>
          <w:szCs w:val="24"/>
        </w:rPr>
        <w:t>Dans nos sociétés, il y a une certaine hantise de la retraite qui est souvent mal perçue et don</w:t>
      </w:r>
      <w:r w:rsidR="00686F39">
        <w:rPr>
          <w:sz w:val="24"/>
          <w:szCs w:val="24"/>
        </w:rPr>
        <w:t>c mal vécue. Le mot retraite peut être connoté</w:t>
      </w:r>
      <w:r>
        <w:rPr>
          <w:sz w:val="24"/>
          <w:szCs w:val="24"/>
        </w:rPr>
        <w:t xml:space="preserve"> péjorativement avec cette notion de retrait de la société. Certaines personnes peuvent très bien vivre ce moment, la Sophrologie sera alors un moyen de vivre pleinement cette étape de vie.</w:t>
      </w:r>
    </w:p>
    <w:p w:rsidR="001B655D" w:rsidRDefault="001B655D" w:rsidP="00141665">
      <w:pPr>
        <w:rPr>
          <w:sz w:val="24"/>
          <w:szCs w:val="24"/>
        </w:rPr>
      </w:pPr>
      <w:r>
        <w:rPr>
          <w:sz w:val="24"/>
          <w:szCs w:val="24"/>
        </w:rPr>
        <w:t>Pour d’autres, des difficultés peuvent apparaitre et s’installer, parasitant ce moment de vie qui peut alors s’imprégner de non-dits et</w:t>
      </w:r>
      <w:r w:rsidR="00FF20B8">
        <w:rPr>
          <w:sz w:val="24"/>
          <w:szCs w:val="24"/>
        </w:rPr>
        <w:t xml:space="preserve">, ce faisant, </w:t>
      </w:r>
      <w:r>
        <w:rPr>
          <w:sz w:val="24"/>
          <w:szCs w:val="24"/>
        </w:rPr>
        <w:t xml:space="preserve">déteindre sur l’entourage de la personne concernée. Un sentiment de solitude, d’exclusion, d’inutilité peut alors faire surface et entrainer la personne dans un repli sur elle-même. </w:t>
      </w:r>
    </w:p>
    <w:p w:rsidR="004A01B6" w:rsidRDefault="004A01B6" w:rsidP="00141665">
      <w:pPr>
        <w:rPr>
          <w:sz w:val="24"/>
          <w:szCs w:val="24"/>
        </w:rPr>
      </w:pPr>
    </w:p>
    <w:p w:rsidR="00075320" w:rsidRDefault="00075320" w:rsidP="0007532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4343400" cy="2286000"/>
            <wp:effectExtent l="19050" t="0" r="0" b="0"/>
            <wp:docPr id="4" name="Image 3" descr="personnes âgé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nes âgé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320" w:rsidRDefault="00075320" w:rsidP="00141665">
      <w:pPr>
        <w:rPr>
          <w:sz w:val="24"/>
          <w:szCs w:val="24"/>
        </w:rPr>
      </w:pPr>
    </w:p>
    <w:p w:rsidR="0096497E" w:rsidRDefault="0096497E" w:rsidP="00141665">
      <w:pPr>
        <w:rPr>
          <w:sz w:val="24"/>
          <w:szCs w:val="24"/>
        </w:rPr>
      </w:pPr>
      <w:r>
        <w:rPr>
          <w:sz w:val="24"/>
          <w:szCs w:val="24"/>
        </w:rPr>
        <w:t xml:space="preserve">Accueillir et accepter cette évolution naturelle du temps, la vieillesse, est garant d’une avancée en âge plus sereine. </w:t>
      </w:r>
    </w:p>
    <w:p w:rsidR="0096497E" w:rsidRDefault="0096497E" w:rsidP="00141665">
      <w:pPr>
        <w:rPr>
          <w:sz w:val="24"/>
          <w:szCs w:val="24"/>
        </w:rPr>
      </w:pPr>
      <w:r>
        <w:rPr>
          <w:sz w:val="24"/>
          <w:szCs w:val="24"/>
        </w:rPr>
        <w:t>L’accompagnement sophrologique des personnes âgées peut, outre une écoute, une attention et un intérêt qui à eux seuls peuve</w:t>
      </w:r>
      <w:r w:rsidR="00FF20B8">
        <w:rPr>
          <w:sz w:val="24"/>
          <w:szCs w:val="24"/>
        </w:rPr>
        <w:t xml:space="preserve">nt déjà sortir la personne </w:t>
      </w:r>
      <w:r>
        <w:rPr>
          <w:sz w:val="24"/>
          <w:szCs w:val="24"/>
        </w:rPr>
        <w:t xml:space="preserve">d’un éventuel </w:t>
      </w:r>
      <w:r w:rsidR="001B655D">
        <w:rPr>
          <w:sz w:val="24"/>
          <w:szCs w:val="24"/>
        </w:rPr>
        <w:t>repli,</w:t>
      </w:r>
      <w:r>
        <w:rPr>
          <w:sz w:val="24"/>
          <w:szCs w:val="24"/>
        </w:rPr>
        <w:t xml:space="preserve"> permettre de développer les capacités d’acceptation, d’adaptation et de motivation nécessaires à un bien-être. </w:t>
      </w:r>
    </w:p>
    <w:p w:rsidR="0096497E" w:rsidRDefault="0096497E" w:rsidP="00141665">
      <w:pPr>
        <w:rPr>
          <w:sz w:val="24"/>
          <w:szCs w:val="24"/>
        </w:rPr>
      </w:pPr>
      <w:r>
        <w:rPr>
          <w:sz w:val="24"/>
          <w:szCs w:val="24"/>
        </w:rPr>
        <w:t xml:space="preserve">Il est ainsi possible de proposer des pratiques ludiques sur la relaxation mais aussi sur la </w:t>
      </w:r>
      <w:r w:rsidR="001A2FB8">
        <w:rPr>
          <w:sz w:val="24"/>
          <w:szCs w:val="24"/>
        </w:rPr>
        <w:t>concentration et sur la mémoire :</w:t>
      </w:r>
      <w:r>
        <w:rPr>
          <w:sz w:val="24"/>
          <w:szCs w:val="24"/>
        </w:rPr>
        <w:t xml:space="preserve"> </w:t>
      </w:r>
      <w:r w:rsidR="001A2FB8">
        <w:rPr>
          <w:sz w:val="24"/>
          <w:szCs w:val="24"/>
        </w:rPr>
        <w:t xml:space="preserve">mobilisant tout à la fois le corps et l’imaginaire, la sophrologie permet de mobiliser de nombreuses capacités, souvent sous utilisées. La détente du corps induite par la plupart des exercices est souvent un préalable </w:t>
      </w:r>
      <w:proofErr w:type="gramStart"/>
      <w:r w:rsidR="001A2FB8">
        <w:rPr>
          <w:sz w:val="24"/>
          <w:szCs w:val="24"/>
        </w:rPr>
        <w:t>à la (</w:t>
      </w:r>
      <w:proofErr w:type="spellStart"/>
      <w:r w:rsidR="001A2FB8">
        <w:rPr>
          <w:sz w:val="24"/>
          <w:szCs w:val="24"/>
        </w:rPr>
        <w:t>re</w:t>
      </w:r>
      <w:proofErr w:type="spellEnd"/>
      <w:r w:rsidR="001A2FB8">
        <w:rPr>
          <w:sz w:val="24"/>
          <w:szCs w:val="24"/>
        </w:rPr>
        <w:t>)découverte</w:t>
      </w:r>
      <w:proofErr w:type="gramEnd"/>
      <w:r w:rsidR="001A2FB8">
        <w:rPr>
          <w:sz w:val="24"/>
          <w:szCs w:val="24"/>
        </w:rPr>
        <w:t xml:space="preserve"> de soi ainsi qu’à l’échange avec autrui au travers de la relation établie avec le sophrologue.</w:t>
      </w:r>
    </w:p>
    <w:p w:rsidR="009E5699" w:rsidRDefault="001B655D" w:rsidP="00141665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FF20B8">
        <w:rPr>
          <w:sz w:val="24"/>
          <w:szCs w:val="24"/>
        </w:rPr>
        <w:t xml:space="preserve">pratique de la </w:t>
      </w:r>
      <w:r>
        <w:rPr>
          <w:sz w:val="24"/>
          <w:szCs w:val="24"/>
        </w:rPr>
        <w:t>Sophrologie</w:t>
      </w:r>
      <w:r w:rsidR="00FF20B8">
        <w:rPr>
          <w:sz w:val="24"/>
          <w:szCs w:val="24"/>
        </w:rPr>
        <w:t xml:space="preserve"> chez la personne âgée</w:t>
      </w:r>
      <w:r>
        <w:rPr>
          <w:sz w:val="24"/>
          <w:szCs w:val="24"/>
        </w:rPr>
        <w:t xml:space="preserve"> propose un accueil et une acceptation du déroulé naturel des différents cycles et étapes de l’existence</w:t>
      </w:r>
      <w:r w:rsidR="004A01B6">
        <w:rPr>
          <w:sz w:val="24"/>
          <w:szCs w:val="24"/>
        </w:rPr>
        <w:t xml:space="preserve"> favorisant ainsi une participation active </w:t>
      </w:r>
      <w:r>
        <w:rPr>
          <w:sz w:val="24"/>
          <w:szCs w:val="24"/>
        </w:rPr>
        <w:t xml:space="preserve"> à ces transitions, sans avoir l’</w:t>
      </w:r>
      <w:r w:rsidR="007D5DF9">
        <w:rPr>
          <w:sz w:val="24"/>
          <w:szCs w:val="24"/>
        </w:rPr>
        <w:t>impression de les subir afin de se donner l’opportunité d’une bonn</w:t>
      </w:r>
      <w:r w:rsidR="001A2FB8">
        <w:rPr>
          <w:sz w:val="24"/>
          <w:szCs w:val="24"/>
        </w:rPr>
        <w:t xml:space="preserve">e qualité de vie </w:t>
      </w:r>
      <w:r w:rsidR="0035200F">
        <w:rPr>
          <w:sz w:val="24"/>
          <w:szCs w:val="24"/>
        </w:rPr>
        <w:t xml:space="preserve">tout </w:t>
      </w:r>
      <w:r w:rsidR="001A2FB8">
        <w:rPr>
          <w:sz w:val="24"/>
          <w:szCs w:val="24"/>
        </w:rPr>
        <w:t>en en étant l’acteur.</w:t>
      </w:r>
    </w:p>
    <w:p w:rsidR="001A2FB8" w:rsidRDefault="001A2FB8" w:rsidP="00141665">
      <w:pPr>
        <w:rPr>
          <w:sz w:val="24"/>
          <w:szCs w:val="24"/>
        </w:rPr>
      </w:pPr>
    </w:p>
    <w:p w:rsidR="009E5699" w:rsidRDefault="00075320" w:rsidP="009E569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730347" cy="1806993"/>
            <wp:effectExtent l="19050" t="0" r="0" b="0"/>
            <wp:docPr id="6" name="Image 5" descr="personnes âgé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nes âgées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090" cy="180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FB8" w:rsidRDefault="001A2FB8" w:rsidP="009E5699">
      <w:pPr>
        <w:jc w:val="center"/>
        <w:rPr>
          <w:sz w:val="24"/>
          <w:szCs w:val="24"/>
        </w:rPr>
      </w:pPr>
    </w:p>
    <w:p w:rsidR="009E5699" w:rsidRDefault="009E5699" w:rsidP="009E5699">
      <w:pPr>
        <w:rPr>
          <w:sz w:val="24"/>
          <w:szCs w:val="24"/>
        </w:rPr>
      </w:pPr>
      <w:r w:rsidRPr="009E5699">
        <w:rPr>
          <w:sz w:val="24"/>
          <w:szCs w:val="24"/>
        </w:rPr>
        <w:lastRenderedPageBreak/>
        <w:t xml:space="preserve">Envisager la vieillesse renvoie la plupart du temps à cette notion de faire la paix avec son passé. </w:t>
      </w:r>
      <w:r>
        <w:rPr>
          <w:sz w:val="24"/>
          <w:szCs w:val="24"/>
        </w:rPr>
        <w:t xml:space="preserve">Regrets, traumatismes, deuils, le mental semble ne pas pouvoir aisément se vider de ces pensées parfois </w:t>
      </w:r>
      <w:proofErr w:type="spellStart"/>
      <w:r>
        <w:rPr>
          <w:sz w:val="24"/>
          <w:szCs w:val="24"/>
        </w:rPr>
        <w:t>parasitantes</w:t>
      </w:r>
      <w:proofErr w:type="spellEnd"/>
      <w:r>
        <w:rPr>
          <w:sz w:val="24"/>
          <w:szCs w:val="24"/>
        </w:rPr>
        <w:t xml:space="preserve">. Selon certaines expériences, en parler pourrait aider à apaiser certains souvenirs douloureux. Donner une possibilité de s’exprimer sur ces ressentis permet finalement d’accueillir les émotions engendrées. La relation entre les mots et les émotions qui y sont adossées va progressivement s’épuiser et ces mots évoqueront de moins en moins la douleur initialement présente. </w:t>
      </w:r>
    </w:p>
    <w:p w:rsidR="009E5699" w:rsidRPr="009E5699" w:rsidRDefault="009E5699" w:rsidP="009E5699">
      <w:pPr>
        <w:rPr>
          <w:sz w:val="24"/>
          <w:szCs w:val="24"/>
        </w:rPr>
      </w:pPr>
      <w:r>
        <w:rPr>
          <w:sz w:val="24"/>
          <w:szCs w:val="24"/>
        </w:rPr>
        <w:t>Parfois, cela n’est pas suffisant, il sera alors possible de moduler l’interprétation actuelle de ce qui a été vécu de manière inconfortable. D’où l’importance du vécu des nouvelles expériences sur lesquelles l’accent sera alors mis plutôt que sur la remémoration des anciennes.</w:t>
      </w:r>
    </w:p>
    <w:p w:rsidR="00B97E60" w:rsidRDefault="00B97E60" w:rsidP="00075320">
      <w:pPr>
        <w:rPr>
          <w:sz w:val="24"/>
          <w:szCs w:val="24"/>
        </w:rPr>
      </w:pPr>
      <w:r>
        <w:rPr>
          <w:sz w:val="24"/>
          <w:szCs w:val="24"/>
        </w:rPr>
        <w:t xml:space="preserve">En travaillant sur </w:t>
      </w:r>
    </w:p>
    <w:p w:rsidR="00B97E60" w:rsidRDefault="00B97E60" w:rsidP="00B97E6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L’image de soi et le schéma corporel,</w:t>
      </w:r>
    </w:p>
    <w:p w:rsidR="00B97E60" w:rsidRDefault="00B97E60" w:rsidP="00B97E6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relation à la détente et au tonus,</w:t>
      </w:r>
    </w:p>
    <w:p w:rsidR="00B97E60" w:rsidRDefault="00B97E60" w:rsidP="00B97E6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relation au sens des valeurs de vie de l’existence,</w:t>
      </w:r>
    </w:p>
    <w:p w:rsidR="00B97E60" w:rsidRDefault="00B97E60" w:rsidP="00B97E6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confiance en soi,</w:t>
      </w:r>
    </w:p>
    <w:p w:rsidR="00B97E60" w:rsidRDefault="00B97E60" w:rsidP="00B97E6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gestion des émotions,</w:t>
      </w:r>
    </w:p>
    <w:p w:rsidR="00B97E60" w:rsidRDefault="00B97E60" w:rsidP="00B97E6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 gestion du </w:t>
      </w:r>
      <w:r w:rsidR="0035200F">
        <w:rPr>
          <w:sz w:val="24"/>
          <w:szCs w:val="24"/>
        </w:rPr>
        <w:t>stress,</w:t>
      </w:r>
    </w:p>
    <w:p w:rsidR="00B97E60" w:rsidRDefault="00B97E60" w:rsidP="00B97E6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gestion de la douleur,</w:t>
      </w:r>
    </w:p>
    <w:p w:rsidR="00B97E60" w:rsidRDefault="00B97E60" w:rsidP="00B97E60">
      <w:pPr>
        <w:pStyle w:val="Paragraphedeliste"/>
        <w:rPr>
          <w:sz w:val="24"/>
          <w:szCs w:val="24"/>
        </w:rPr>
      </w:pPr>
    </w:p>
    <w:p w:rsidR="00075320" w:rsidRPr="00B97E60" w:rsidRDefault="00B97E60" w:rsidP="00B97E6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il</w:t>
      </w:r>
      <w:proofErr w:type="gramEnd"/>
      <w:r w:rsidR="009E5699" w:rsidRPr="00B97E60">
        <w:rPr>
          <w:sz w:val="24"/>
          <w:szCs w:val="24"/>
        </w:rPr>
        <w:t xml:space="preserve"> sera alors </w:t>
      </w:r>
      <w:r w:rsidR="00075320" w:rsidRPr="00B97E60">
        <w:rPr>
          <w:sz w:val="24"/>
          <w:szCs w:val="24"/>
        </w:rPr>
        <w:t>possible</w:t>
      </w:r>
      <w:r w:rsidR="00FF20B8" w:rsidRPr="00B97E60">
        <w:rPr>
          <w:sz w:val="24"/>
          <w:szCs w:val="24"/>
        </w:rPr>
        <w:t xml:space="preserve"> également</w:t>
      </w:r>
      <w:r w:rsidR="00075320" w:rsidRPr="00B97E60">
        <w:rPr>
          <w:sz w:val="24"/>
          <w:szCs w:val="24"/>
        </w:rPr>
        <w:t xml:space="preserve"> de porter un nouveau regard, comme une redécouverte</w:t>
      </w:r>
      <w:r>
        <w:rPr>
          <w:sz w:val="24"/>
          <w:szCs w:val="24"/>
        </w:rPr>
        <w:t xml:space="preserve">,  sur </w:t>
      </w:r>
      <w:r w:rsidR="00075320" w:rsidRPr="00B97E60">
        <w:rPr>
          <w:sz w:val="24"/>
          <w:szCs w:val="24"/>
        </w:rPr>
        <w:t>ce processus du déroulé de la v</w:t>
      </w:r>
      <w:r>
        <w:rPr>
          <w:sz w:val="24"/>
          <w:szCs w:val="24"/>
        </w:rPr>
        <w:t xml:space="preserve">ie avec un œil </w:t>
      </w:r>
      <w:r w:rsidR="00075320" w:rsidRPr="00B97E60">
        <w:rPr>
          <w:sz w:val="24"/>
          <w:szCs w:val="24"/>
        </w:rPr>
        <w:t xml:space="preserve">bienveillant et sans jugement sur le passé, le présent et l’avenir. </w:t>
      </w:r>
    </w:p>
    <w:p w:rsidR="00075320" w:rsidRDefault="00C358D3" w:rsidP="00075320">
      <w:pPr>
        <w:rPr>
          <w:sz w:val="24"/>
          <w:szCs w:val="24"/>
        </w:rPr>
      </w:pPr>
      <w:r>
        <w:rPr>
          <w:sz w:val="24"/>
          <w:szCs w:val="24"/>
        </w:rPr>
        <w:t>Le travail du</w:t>
      </w:r>
      <w:r w:rsidR="00075320">
        <w:rPr>
          <w:sz w:val="24"/>
          <w:szCs w:val="24"/>
        </w:rPr>
        <w:t xml:space="preserve"> Sophrologue consistera à adapter l’ensemble des techniques sophrologiques en fonction </w:t>
      </w:r>
      <w:r>
        <w:rPr>
          <w:sz w:val="24"/>
          <w:szCs w:val="24"/>
        </w:rPr>
        <w:t xml:space="preserve">des besoins des personnes concernées mais aussi en fonction de leur positionnement par rapport à leur avancée en âge. </w:t>
      </w:r>
    </w:p>
    <w:p w:rsidR="00C358D3" w:rsidRDefault="00C358D3" w:rsidP="00075320">
      <w:pPr>
        <w:rPr>
          <w:sz w:val="24"/>
          <w:szCs w:val="24"/>
        </w:rPr>
      </w:pPr>
      <w:r>
        <w:rPr>
          <w:sz w:val="24"/>
          <w:szCs w:val="24"/>
        </w:rPr>
        <w:t>Le tout afin de favoriser</w:t>
      </w:r>
      <w:r w:rsidR="0035200F">
        <w:rPr>
          <w:sz w:val="24"/>
          <w:szCs w:val="24"/>
        </w:rPr>
        <w:t>,</w:t>
      </w:r>
      <w:r>
        <w:rPr>
          <w:sz w:val="24"/>
          <w:szCs w:val="24"/>
        </w:rPr>
        <w:t xml:space="preserve"> toujours dans la bienveillance</w:t>
      </w:r>
      <w:r w:rsidR="0035200F">
        <w:rPr>
          <w:sz w:val="24"/>
          <w:szCs w:val="24"/>
        </w:rPr>
        <w:t>,</w:t>
      </w:r>
      <w:r>
        <w:rPr>
          <w:sz w:val="24"/>
          <w:szCs w:val="24"/>
        </w:rPr>
        <w:t xml:space="preserve"> une autonomie respectueuse de la personne dans une vieillesse empreinte de dignité. </w:t>
      </w:r>
    </w:p>
    <w:p w:rsidR="00075320" w:rsidRDefault="00075320" w:rsidP="00B97E6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4145280" cy="2315270"/>
            <wp:effectExtent l="19050" t="0" r="7620" b="0"/>
            <wp:docPr id="7" name="Image 6" descr="personnes âgé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nes âgées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8023" cy="231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55D" w:rsidRDefault="00601038" w:rsidP="00141665">
      <w:pPr>
        <w:rPr>
          <w:b/>
          <w:color w:val="ED7D31" w:themeColor="accent2"/>
          <w:sz w:val="32"/>
          <w:szCs w:val="32"/>
        </w:rPr>
      </w:pPr>
      <w:r w:rsidRPr="00601038">
        <w:rPr>
          <w:b/>
          <w:color w:val="ED7D31" w:themeColor="accent2"/>
          <w:sz w:val="32"/>
          <w:szCs w:val="32"/>
        </w:rPr>
        <w:lastRenderedPageBreak/>
        <w:t>L’accompagnement des aidants (entourage de la personne âgée)</w:t>
      </w:r>
    </w:p>
    <w:p w:rsidR="00CE298C" w:rsidRPr="00601038" w:rsidRDefault="00CE298C" w:rsidP="00141665">
      <w:pPr>
        <w:rPr>
          <w:b/>
          <w:color w:val="ED7D31" w:themeColor="accent2"/>
          <w:sz w:val="32"/>
          <w:szCs w:val="32"/>
        </w:rPr>
      </w:pPr>
    </w:p>
    <w:p w:rsidR="001B655D" w:rsidRDefault="00601038" w:rsidP="00141665">
      <w:pPr>
        <w:rPr>
          <w:sz w:val="24"/>
          <w:szCs w:val="24"/>
        </w:rPr>
      </w:pPr>
      <w:r>
        <w:rPr>
          <w:sz w:val="24"/>
          <w:szCs w:val="24"/>
        </w:rPr>
        <w:t xml:space="preserve">Le placement en institution peut être vécu par la famille comme culpabilisant. L’aidant ne parvenant plus à s’occuper de son parent peut perdre confiance en lui et être mis en échec face aux soignants. Les proches ou l’entourage aidant sont souvent confrontés à un stress croissant lié au surmenage, à l’inquiétude, </w:t>
      </w:r>
      <w:r w:rsidR="00CE298C">
        <w:rPr>
          <w:sz w:val="24"/>
          <w:szCs w:val="24"/>
        </w:rPr>
        <w:t xml:space="preserve">une sensation d’isolement, un manque de communication et d’écoute. </w:t>
      </w:r>
    </w:p>
    <w:p w:rsidR="00CE298C" w:rsidRDefault="00CE298C" w:rsidP="00141665">
      <w:pPr>
        <w:rPr>
          <w:sz w:val="24"/>
          <w:szCs w:val="24"/>
        </w:rPr>
      </w:pPr>
      <w:r>
        <w:rPr>
          <w:sz w:val="24"/>
          <w:szCs w:val="24"/>
        </w:rPr>
        <w:t xml:space="preserve">Angoisse, frustrations, ruminations, tristesse et colère peuvent en découler. </w:t>
      </w:r>
    </w:p>
    <w:p w:rsidR="00601038" w:rsidRDefault="00601038" w:rsidP="00141665">
      <w:pPr>
        <w:rPr>
          <w:sz w:val="24"/>
          <w:szCs w:val="24"/>
        </w:rPr>
      </w:pPr>
      <w:r>
        <w:rPr>
          <w:sz w:val="24"/>
          <w:szCs w:val="24"/>
        </w:rPr>
        <w:t>En séance individuelle ou en groupe, la Sophrologie permet une meilleure gestion des émotions de l’</w:t>
      </w:r>
      <w:r w:rsidR="00CE298C">
        <w:rPr>
          <w:sz w:val="24"/>
          <w:szCs w:val="24"/>
        </w:rPr>
        <w:t>aidant ainsi qu’une prévention de</w:t>
      </w:r>
      <w:r>
        <w:rPr>
          <w:sz w:val="24"/>
          <w:szCs w:val="24"/>
        </w:rPr>
        <w:t xml:space="preserve"> la fatigue que l’</w:t>
      </w:r>
      <w:r w:rsidR="0035200F">
        <w:rPr>
          <w:sz w:val="24"/>
          <w:szCs w:val="24"/>
        </w:rPr>
        <w:t>aidant accumule progressivement. Un travail sur le renforcement de</w:t>
      </w:r>
      <w:r w:rsidR="00CE298C">
        <w:rPr>
          <w:sz w:val="24"/>
          <w:szCs w:val="24"/>
        </w:rPr>
        <w:t xml:space="preserve"> l’estime et </w:t>
      </w:r>
      <w:r w:rsidR="0035200F">
        <w:rPr>
          <w:sz w:val="24"/>
          <w:szCs w:val="24"/>
        </w:rPr>
        <w:t>de sa confiance en soi sera proposé en parallèle.</w:t>
      </w:r>
    </w:p>
    <w:p w:rsidR="00601038" w:rsidRDefault="00601038" w:rsidP="00141665">
      <w:pPr>
        <w:rPr>
          <w:sz w:val="24"/>
          <w:szCs w:val="24"/>
        </w:rPr>
      </w:pPr>
      <w:r>
        <w:rPr>
          <w:sz w:val="24"/>
          <w:szCs w:val="24"/>
        </w:rPr>
        <w:t xml:space="preserve">De plus, en cas de deuil, et </w:t>
      </w:r>
      <w:r w:rsidRPr="00601038">
        <w:rPr>
          <w:sz w:val="24"/>
          <w:szCs w:val="24"/>
          <w:u w:val="single"/>
        </w:rPr>
        <w:t>en complément</w:t>
      </w:r>
      <w:r>
        <w:rPr>
          <w:sz w:val="24"/>
          <w:szCs w:val="24"/>
        </w:rPr>
        <w:t xml:space="preserve"> d’un suivi psychologique, la sophrologie peut être un moyen d’accompagner le processus du deuil, tout en favorisant l’expression et la libération des blocages dus aux émotions. </w:t>
      </w:r>
    </w:p>
    <w:p w:rsidR="00CE298C" w:rsidRDefault="00CE298C" w:rsidP="00141665">
      <w:pPr>
        <w:rPr>
          <w:sz w:val="24"/>
          <w:szCs w:val="24"/>
        </w:rPr>
      </w:pPr>
    </w:p>
    <w:p w:rsidR="00CE298C" w:rsidRDefault="00436808" w:rsidP="0043680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859280" cy="1569720"/>
            <wp:effectExtent l="19050" t="0" r="7620" b="0"/>
            <wp:docPr id="8" name="Image 7" descr="ai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e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808" w:rsidRDefault="00436808" w:rsidP="00436808">
      <w:pPr>
        <w:jc w:val="center"/>
        <w:rPr>
          <w:sz w:val="24"/>
          <w:szCs w:val="24"/>
        </w:rPr>
      </w:pPr>
    </w:p>
    <w:p w:rsidR="00436808" w:rsidRDefault="00436808" w:rsidP="0043680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4295394" cy="2684621"/>
            <wp:effectExtent l="19050" t="0" r="0" b="0"/>
            <wp:docPr id="12" name="Image 11" descr="ai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e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124" cy="268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98C" w:rsidRDefault="00CE298C" w:rsidP="00141665">
      <w:pPr>
        <w:rPr>
          <w:sz w:val="24"/>
          <w:szCs w:val="24"/>
        </w:rPr>
      </w:pPr>
    </w:p>
    <w:p w:rsidR="00CE298C" w:rsidRDefault="00CE298C" w:rsidP="00141665">
      <w:pPr>
        <w:rPr>
          <w:sz w:val="24"/>
          <w:szCs w:val="24"/>
        </w:rPr>
      </w:pPr>
    </w:p>
    <w:p w:rsidR="00601038" w:rsidRPr="00393079" w:rsidRDefault="00601038" w:rsidP="00141665">
      <w:pPr>
        <w:rPr>
          <w:sz w:val="24"/>
          <w:szCs w:val="24"/>
        </w:rPr>
      </w:pPr>
    </w:p>
    <w:sectPr w:rsidR="00601038" w:rsidRPr="00393079" w:rsidSect="007E4AAB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282" w:rsidRDefault="00AB0282" w:rsidP="00FF20B8">
      <w:pPr>
        <w:spacing w:after="0" w:line="240" w:lineRule="auto"/>
      </w:pPr>
      <w:r>
        <w:separator/>
      </w:r>
    </w:p>
  </w:endnote>
  <w:endnote w:type="continuationSeparator" w:id="0">
    <w:p w:rsidR="00AB0282" w:rsidRDefault="00AB0282" w:rsidP="00F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B8" w:rsidRPr="00FF20B8" w:rsidRDefault="00FF20B8">
    <w:pPr>
      <w:pStyle w:val="Pieddepage"/>
      <w:rPr>
        <w:color w:val="ED7D31" w:themeColor="accent2"/>
      </w:rPr>
    </w:pPr>
    <w:r w:rsidRPr="00FF20B8">
      <w:rPr>
        <w:color w:val="ED7D31" w:themeColor="accent2"/>
      </w:rPr>
      <w:t xml:space="preserve">Valérie </w:t>
    </w:r>
    <w:proofErr w:type="spellStart"/>
    <w:r w:rsidRPr="00FF20B8">
      <w:rPr>
        <w:color w:val="ED7D31" w:themeColor="accent2"/>
      </w:rPr>
      <w:t>Blaecke</w:t>
    </w:r>
    <w:proofErr w:type="spellEnd"/>
    <w:r w:rsidRPr="00FF20B8">
      <w:rPr>
        <w:color w:val="ED7D31" w:themeColor="accent2"/>
      </w:rPr>
      <w:t xml:space="preserve"> Sophrologue</w:t>
    </w:r>
    <w:r w:rsidRPr="00FF20B8">
      <w:rPr>
        <w:color w:val="ED7D31" w:themeColor="accent2"/>
      </w:rPr>
      <w:tab/>
      <w:t>06 20 69 38 55</w:t>
    </w:r>
    <w:r w:rsidRPr="00FF20B8">
      <w:rPr>
        <w:color w:val="ED7D31" w:themeColor="accent2"/>
      </w:rPr>
      <w:tab/>
      <w:t>www.sophrologue-marseille.com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282" w:rsidRDefault="00AB0282" w:rsidP="00FF20B8">
      <w:pPr>
        <w:spacing w:after="0" w:line="240" w:lineRule="auto"/>
      </w:pPr>
      <w:r>
        <w:separator/>
      </w:r>
    </w:p>
  </w:footnote>
  <w:footnote w:type="continuationSeparator" w:id="0">
    <w:p w:rsidR="00AB0282" w:rsidRDefault="00AB0282" w:rsidP="00F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20EBD"/>
    <w:multiLevelType w:val="multilevel"/>
    <w:tmpl w:val="282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B709A"/>
    <w:multiLevelType w:val="hybridMultilevel"/>
    <w:tmpl w:val="0BDE82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665"/>
    <w:rsid w:val="00075320"/>
    <w:rsid w:val="00141665"/>
    <w:rsid w:val="001A2FB8"/>
    <w:rsid w:val="001B655D"/>
    <w:rsid w:val="0035200F"/>
    <w:rsid w:val="00393079"/>
    <w:rsid w:val="00436808"/>
    <w:rsid w:val="004A01B6"/>
    <w:rsid w:val="00601038"/>
    <w:rsid w:val="00686F39"/>
    <w:rsid w:val="007D5DF9"/>
    <w:rsid w:val="007E4AAB"/>
    <w:rsid w:val="0096497E"/>
    <w:rsid w:val="00982066"/>
    <w:rsid w:val="009E5699"/>
    <w:rsid w:val="00A659BF"/>
    <w:rsid w:val="00AB0282"/>
    <w:rsid w:val="00B97E60"/>
    <w:rsid w:val="00C358D3"/>
    <w:rsid w:val="00CE298C"/>
    <w:rsid w:val="00CF539B"/>
    <w:rsid w:val="00E94A19"/>
    <w:rsid w:val="00FF2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A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66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166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F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F20B8"/>
  </w:style>
  <w:style w:type="paragraph" w:styleId="Pieddepage">
    <w:name w:val="footer"/>
    <w:basedOn w:val="Normal"/>
    <w:link w:val="PieddepageCar"/>
    <w:uiPriority w:val="99"/>
    <w:semiHidden/>
    <w:unhideWhenUsed/>
    <w:rsid w:val="00FF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20B8"/>
  </w:style>
  <w:style w:type="paragraph" w:styleId="Paragraphedeliste">
    <w:name w:val="List Paragraph"/>
    <w:basedOn w:val="Normal"/>
    <w:uiPriority w:val="34"/>
    <w:qFormat/>
    <w:rsid w:val="00B97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esie.webnet.fr/lesgrandsclassiques/poemes/pierre_de_ronsard/pierre_de_ronsard.html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blaecke</dc:creator>
  <cp:lastModifiedBy>valerie blaecke</cp:lastModifiedBy>
  <cp:revision>2</cp:revision>
  <dcterms:created xsi:type="dcterms:W3CDTF">2017-02-04T13:12:00Z</dcterms:created>
  <dcterms:modified xsi:type="dcterms:W3CDTF">2017-02-04T13:12:00Z</dcterms:modified>
</cp:coreProperties>
</file>